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1A1A1A"/>
          <w:sz w:val="52"/>
          <w:szCs w:val="52"/>
        </w:rPr>
        <w:t xml:space="preserve">Christina Noonan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1A56A0"/>
          <w:sz w:val="22"/>
          <w:szCs w:val="22"/>
        </w:rPr>
        <w:t xml:space="preserve">Senior UX Researcher  ·  AI &amp; Emerging Methods  ·  Product Strategy</w:t>
      </w:r>
    </w:p>
    <w:p>
      <w:pPr>
        <w:spacing w:after="160" w:before="0"/>
      </w:pPr>
      <w:r>
        <w:rPr>
          <w:rFonts w:ascii="Arial" w:cs="Arial" w:eastAsia="Arial" w:hAnsi="Arial"/>
          <w:color w:val="888888"/>
          <w:sz w:val="19"/>
          <w:szCs w:val="19"/>
        </w:rPr>
        <w:t xml:space="preserve">New York, NY  ·  noonan.christina@gmail.com  ·  linkedin.com/in/cnoo  ·  christinanoonan.com</w:t>
      </w:r>
    </w:p>
    <w:p>
      <w:pPr>
        <w:pBdr>
          <w:bottom w:val="single" w:color="1A56A0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A56A0"/>
          <w:sz w:val="20"/>
          <w:szCs w:val="20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Mixed-methods UX researcher with 10+ years driving consumer-centric product decisions at scale across fintech, consumer tech, and healthcare. Specializes in AI/ML product research, emerging research methods, and translating ambiguous user needs into actionable product strategy. At Google, led research programs spanning thousands of participants that directly shaped multi-million dollar product, tooling, and infrastructure investments. Known for building research culture, methodology standards, and cross-functional alignment that helps organizations scale sustainably. Core competencies span generative and evaluative research, AI-assisted researcher workflows, user archetypes, journey mapping, and insight activation for senior stakeholders.</w:t>
      </w:r>
    </w:p>
    <w:p>
      <w:pPr>
        <w:pBdr>
          <w:bottom w:val="single" w:color="1A56A0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A56A0"/>
          <w:sz w:val="20"/>
          <w:szCs w:val="20"/>
        </w:rPr>
        <w:t xml:space="preserve">EXPERIENCE</w:t>
      </w:r>
    </w:p>
    <w:p>
      <w:pPr>
        <w:tabs>
          <w:tab w:val="right" w:pos="9360"/>
        </w:tabs>
        <w:spacing w:after="3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Google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b w:val="false"/>
          <w:bCs w:val="false"/>
          <w:i/>
          <w:iCs/>
          <w:color w:val="444444"/>
          <w:sz w:val="22"/>
          <w:szCs w:val="22"/>
        </w:rPr>
        <w:t xml:space="preserve">Senior UX Researcher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January 2019 – Present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GooglerUX · AI &amp; Emerging Research Methods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November 2025 – Present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Spearhead Google's qualitative research response to AI adoption—defining quality metrics for AI-assisted researcher workflows, leading cross-PA collaboration to inform multi-million dollar build-vs-buy technology decisions.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Publish internal thought leadership on the future of qualitative craft and responsible AI adoption in UX research; facilitate practitioner sessions on agentic tooling, vibe coding, and emerging AI capabilities.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Position research team as internal experts on AI/ML product research methods and responsible human-AI interaction, building fluency across the UX community.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UX Infrastructure · User Archetypes &amp; Product Strategy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July 2022 – November 2025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Defined and socialized a shared user archetype framework across 5+ product teams, establishing a common research language that catalyzed a major organizational realignment and reframed product strategy across programs and services.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Developed journey-level quality metrics with cross-functional stakeholders, shifting feature prioritization from activity-based to user-outcome-centered OKRs across multiple product teams.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Designed and fielded a company-wide longitudinal survey for 3 consecutive years (3,000+ UX practitioners), generating insights that directly informed $2M+ in tooling spend and program restructuring.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Led contextual research to define design criteria for global UX research facilities (England to Japan), influencing multi-million dollar real estate and equipment decisions; awarded top Google UX Award (Environmental/Installation).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Built two UX research practices from 0→1 across mapping, monetization, and spatial design verticals—establishing research standards, educating stakeholders on methodology, and accelerating team velocity with repeatable frameworks.</w:t>
      </w:r>
    </w:p>
    <w:p>
      <w:pPr>
        <w:tabs>
          <w:tab w:val="right" w:pos="9360"/>
        </w:tabs>
        <w:spacing w:after="20" w:before="120"/>
      </w:pPr>
      <w:r>
        <w:rPr>
          <w:rFonts w:ascii="Arial" w:cs="Arial" w:eastAsia="Arial" w:hAnsi="Arial"/>
          <w:b/>
          <w:bCs/>
          <w:i/>
          <w:iCs/>
          <w:color w:val="444444"/>
          <w:sz w:val="20"/>
          <w:szCs w:val="20"/>
        </w:rPr>
        <w:t xml:space="preserve">Waze · Consumer Product Research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18"/>
          <w:szCs w:val="18"/>
        </w:rPr>
        <w:t xml:space="preserve">January 2019 – July 2022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>Second researcher on the Waze team; built research culture, values, and methodological standards from 0→1—spanning contextual inquiry, in-depth interviews, diary studies, field visits, focus groups, usability testing, and surveys.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Led foundational consumer research for the Pre-Drive product experience, mapping user mental models and behavior patterns to shape an entirely new product direction for millions of daily active users.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Drove roadmap prioritization across interdisciplinary product teams by defining research questions, participant samples, and mixed-method tactics that generated actionable, stakeholder-ready recommendations.</w:t>
      </w:r>
    </w:p>
    <w:p>
      <w:pPr>
        <w:spacing w:after="0" w:before="40"/>
      </w:pPr>
    </w:p>
    <w:p>
      <w:pPr>
        <w:tabs>
          <w:tab w:val="right" w:pos="9360"/>
        </w:tabs>
        <w:spacing w:after="3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Signal Noise (The Economist Group)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b w:val="false"/>
          <w:bCs w:val="false"/>
          <w:i/>
          <w:iCs/>
          <w:color w:val="444444"/>
          <w:sz w:val="22"/>
          <w:szCs w:val="22"/>
        </w:rPr>
        <w:t xml:space="preserve">Product Strategist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November 2017 – December 2018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Drove end-to-end product strategy for financial industry clients—facilitating stakeholder workshops, building product roadmaps and journey maps, and running validation sprints to align business goals with validated user needs.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Owned New York client relationships and product requirements, translating user research into detailed feature specifications and design direction for cross-functional delivery teams.</w:t>
      </w:r>
    </w:p>
    <w:p>
      <w:pPr>
        <w:spacing w:after="0" w:before="40"/>
      </w:pPr>
    </w:p>
    <w:p>
      <w:pPr>
        <w:tabs>
          <w:tab w:val="right" w:pos="9360"/>
        </w:tabs>
        <w:spacing w:after="3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Wondersauce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b w:val="false"/>
          <w:bCs w:val="false"/>
          <w:i/>
          <w:iCs/>
          <w:color w:val="444444"/>
          <w:sz w:val="22"/>
          <w:szCs w:val="22"/>
        </w:rPr>
        <w:t xml:space="preserve">UX Designer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January 2017 – November 2017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Launched an in-house UX research testing lab from scratch, establishing the studio's first formal Voice of Customer capability and institutionalizing user-centered practices.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Produced user segmentation frameworks—personas, service maps, and system-level wireframes—giving stakeholders research-grounded foundations for investment decisions in healthcare and B2C marketplaces.</w:t>
      </w:r>
    </w:p>
    <w:p>
      <w:pPr>
        <w:spacing w:after="0" w:before="40"/>
      </w:pPr>
    </w:p>
    <w:p>
      <w:pPr>
        <w:tabs>
          <w:tab w:val="right" w:pos="9360"/>
        </w:tabs>
        <w:spacing w:after="3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Moment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b w:val="false"/>
          <w:bCs w:val="false"/>
          <w:i/>
          <w:iCs/>
          <w:color w:val="444444"/>
          <w:sz w:val="22"/>
          <w:szCs w:val="22"/>
        </w:rPr>
        <w:t xml:space="preserve">Senior UX Designer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June 2015 – January 2017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Paired generative and evaluative research (in-depth interviews, contextual inquiry, usability testing) with formalized UX deliverables to guide digital product development in healthcare and fintech/investment banking.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Managed client relationships through investment pitches and concept development, connecting research findings to business strategy and driving stakeholder buy-in for new digital product offerings.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Mentored junior designers on research methodology and HCI principles, embedding user-centered practices into the studio design process.</w:t>
      </w:r>
    </w:p>
    <w:p>
      <w:pPr>
        <w:spacing w:after="0" w:before="40"/>
      </w:pPr>
    </w:p>
    <w:p>
      <w:pPr>
        <w:tabs>
          <w:tab w:val="right" w:pos="9360"/>
        </w:tabs>
        <w:spacing w:after="30" w:before="18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Raise.com</w:t>
      </w:r>
      <w:r>
        <w:rPr>
          <w:rFonts w:ascii="Arial" w:cs="Arial" w:eastAsia="Arial" w:hAnsi="Arial"/>
          <w:color w:val="888888"/>
          <w:sz w:val="22"/>
          <w:szCs w:val="22"/>
        </w:rPr>
        <w:t xml:space="preserve">  ·  </w:t>
      </w:r>
      <w:r>
        <w:rPr>
          <w:rFonts w:ascii="Arial" w:cs="Arial" w:eastAsia="Arial" w:hAnsi="Arial"/>
          <w:b w:val="false"/>
          <w:bCs w:val="false"/>
          <w:i/>
          <w:iCs/>
          <w:color w:val="444444"/>
          <w:sz w:val="22"/>
          <w:szCs w:val="22"/>
        </w:rPr>
        <w:t xml:space="preserve">UX Designer (Contract)</w:t>
      </w:r>
      <w:r>
        <w:rPr>
          <w:rFonts w:ascii="Arial" w:cs="Arial" w:eastAsia="Arial" w:hAnsi="Arial"/>
        </w:rPr>
        <w:t xml:space="preserve">	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April 2015 – May 2015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Conducted generative consumer research for a fintech/marketplace platform; findings significantly increased user adoption and engagement. Developed user stories, personas, and product requirements informing overall product strategy.</w:t>
      </w:r>
    </w:p>
    <w:p>
      <w:pPr>
        <w:pBdr>
          <w:bottom w:val="single" w:color="1A56A0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A56A0"/>
          <w:sz w:val="20"/>
          <w:szCs w:val="20"/>
        </w:rPr>
        <w:t xml:space="preserve">CORE COMPETENCIES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Research Methods: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Contextual inquiry · In-depth interviews · Moderated &amp; unmoderated usability testing · Diary studies · Longitudinal surveys · Focus groups · Field visits · Design sprints · Workshop facilitation · Concept testing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AI &amp; Emerging Methods: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AI-assisted researcher workflows · Human-AI interaction research · AI/ML product research · Agentic tooling evaluation · Responsible AI adoption frameworks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Strategy &amp; Synthesis: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User archetypes · Journey mapping · Service blueprinting · OKRs · Product roadmapping · Insight activation · Stakeholder influence · Cross-functional alignment · Research program design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Tools: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Figma · UserTesting · Qualtrics · Dovetail · Optimal Workshop · Looker · Google Analytics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Domain Experience: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Consumer fintech &amp; payments · Consumer mapping/navigation · Healthcare · B2B SaaS · AI/ML products · Enterprise tooling</w:t>
      </w:r>
    </w:p>
    <w:p>
      <w:pPr>
        <w:pBdr>
          <w:bottom w:val="single" w:color="1A56A0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A56A0"/>
          <w:sz w:val="20"/>
          <w:szCs w:val="20"/>
        </w:rPr>
        <w:t xml:space="preserve">EDUCATION</w:t>
      </w:r>
    </w:p>
    <w:p>
      <w:pPr>
        <w:spacing w:after="30" w:before="8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Master of Design (M.Des)  ·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IIT Institute of Design, 2015  ·  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Focus: Design Research &amp; Strategy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Bachelor of Architecture (B.Arch)  ·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IIT College of Architecture  ·  </w:t>
      </w: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Minor in Psychology</w:t>
      </w:r>
    </w:p>
    <w:p>
      <w:pPr>
        <w:pBdr>
          <w:bottom w:val="single" w:color="1A56A0" w:sz="6" w:space="4"/>
        </w:pBdr>
        <w:spacing w:after="60" w:before="240"/>
      </w:pPr>
      <w:r>
        <w:rPr>
          <w:rFonts w:ascii="Arial" w:cs="Arial" w:eastAsia="Arial" w:hAnsi="Arial"/>
          <w:b/>
          <w:bCs/>
          <w:color w:val="1A56A0"/>
          <w:sz w:val="20"/>
          <w:szCs w:val="20"/>
        </w:rPr>
        <w:t xml:space="preserve">AWARDS &amp; RECOGNITION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Google UX Award · Environmental/Installation  ·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Recognized for defining research space design criteria and establishing award-winning standards across global Google facilities.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Design Patents #D848465, #D860245, #D860246, #D862513, #D863346  ·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Graphical user interface design language developed for JPMorgan Chase Bank.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Featured in "101 Design Methods" (2nd Ed.) by Vijay Kumar  ·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Cited practitioner in the forthcoming second edition of the canonical UX methods reference.</w:t>
      </w:r>
    </w:p>
    <w:p>
      <w:pPr>
        <w:spacing w:after="2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Interaction17 Workshop Facilitator  · 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Selected to design and lead a workshop at the global Interaction Design Association conference.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2026-04-03T08:13:26.036Z</dcterms:created>
  <dcterms:modified xsi:type="dcterms:W3CDTF">2026-04-03T08:13:26.038Z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